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53B" w:rsidRPr="00661EA0" w:rsidRDefault="008E153B" w:rsidP="00D13D8A">
      <w:pPr>
        <w:jc w:val="both"/>
        <w:rPr>
          <w:rFonts w:ascii="Garamond" w:hAnsi="Garamond" w:cs="Arial"/>
          <w:b/>
          <w:bCs/>
          <w:sz w:val="48"/>
          <w:szCs w:val="48"/>
          <w:shd w:val="clear" w:color="auto" w:fill="FFFFFF"/>
        </w:rPr>
      </w:pPr>
      <w:bookmarkStart w:id="0" w:name="_GoBack"/>
      <w:bookmarkEnd w:id="0"/>
      <w:r w:rsidRPr="002C7CA0">
        <w:rPr>
          <w:rFonts w:ascii="Garamond" w:hAnsi="Garamond" w:cs="Arial"/>
          <w:b/>
          <w:bCs/>
          <w:sz w:val="48"/>
          <w:szCs w:val="48"/>
          <w:shd w:val="clear" w:color="auto" w:fill="FFFFFF"/>
        </w:rPr>
        <w:t xml:space="preserve">Город-герой Керчь.  </w:t>
      </w:r>
    </w:p>
    <w:p w:rsidR="008E153B" w:rsidRPr="002C7CA0" w:rsidRDefault="008E153B" w:rsidP="00D13D8A">
      <w:pPr>
        <w:jc w:val="both"/>
        <w:rPr>
          <w:rFonts w:ascii="Garamond" w:hAnsi="Garamond" w:cs="Arial"/>
          <w:sz w:val="40"/>
          <w:szCs w:val="40"/>
          <w:shd w:val="clear" w:color="auto" w:fill="FFFFFF"/>
        </w:rPr>
      </w:pPr>
      <w:r w:rsidRPr="002C7CA0">
        <w:rPr>
          <w:rFonts w:ascii="Garamond" w:hAnsi="Garamond" w:cs="Arial"/>
          <w:b/>
          <w:bCs/>
          <w:sz w:val="40"/>
          <w:szCs w:val="40"/>
          <w:shd w:val="clear" w:color="auto" w:fill="FFFFFF"/>
        </w:rPr>
        <w:t xml:space="preserve">   </w:t>
      </w:r>
      <w:r w:rsidRPr="002C7CA0">
        <w:rPr>
          <w:rFonts w:ascii="Garamond" w:hAnsi="Garamond" w:cs="Arial"/>
          <w:b/>
          <w:bCs/>
          <w:sz w:val="40"/>
          <w:szCs w:val="40"/>
          <w:shd w:val="clear" w:color="auto" w:fill="FFFFFF"/>
        </w:rPr>
        <w:tab/>
      </w:r>
      <w:proofErr w:type="gramStart"/>
      <w:r w:rsidRPr="002C7CA0">
        <w:rPr>
          <w:rFonts w:ascii="Garamond" w:hAnsi="Garamond" w:cs="Arial"/>
          <w:b/>
          <w:bCs/>
          <w:sz w:val="40"/>
          <w:szCs w:val="40"/>
          <w:shd w:val="clear" w:color="auto" w:fill="FFFFFF"/>
        </w:rPr>
        <w:t>Керчь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 xml:space="preserve">  </w:t>
      </w:r>
      <w:r w:rsidRPr="002C7CA0">
        <w:rPr>
          <w:rFonts w:ascii="Garamond" w:hAnsi="Garamond" w:cs="Arial"/>
          <w:sz w:val="40"/>
          <w:szCs w:val="40"/>
          <w:shd w:val="clear" w:color="auto" w:fill="FFFFFF"/>
        </w:rPr>
        <w:t>(</w:t>
      </w:r>
      <w:proofErr w:type="spellStart"/>
      <w:r w:rsidR="00925A72">
        <w:fldChar w:fldCharType="begin"/>
      </w:r>
      <w:r w:rsidR="00925A72">
        <w:instrText xml:space="preserve"> HYPERLINK "https://ru.wikipedia.org/wiki/%D0%A3%D0%BA%D1%80%D0%B0%D0%B8%D0%BD%D1%81%D0%BA%D0%B8%D0%B9_%D1%8F%D0%B7%D1%8B%D0%BA" \o "Украинский язык" </w:instrText>
      </w:r>
      <w:r w:rsidR="00925A72">
        <w:fldChar w:fldCharType="separate"/>
      </w:r>
      <w:r w:rsidRPr="002C7CA0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t>укр</w:t>
      </w:r>
      <w:proofErr w:type="spellEnd"/>
      <w:r w:rsidRPr="002C7CA0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t>.</w:t>
      </w:r>
      <w:proofErr w:type="gramEnd"/>
      <w:r w:rsidR="00925A72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fldChar w:fldCharType="end"/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r w:rsidRPr="002C7CA0">
        <w:rPr>
          <w:rFonts w:ascii="Garamond" w:hAnsi="Garamond" w:cs="Arial"/>
          <w:i/>
          <w:iCs/>
          <w:sz w:val="40"/>
          <w:szCs w:val="40"/>
          <w:shd w:val="clear" w:color="auto" w:fill="FFFFFF"/>
          <w:lang w:val="uk-UA"/>
        </w:rPr>
        <w:t>Керч</w:t>
      </w:r>
      <w:r w:rsidRPr="002C7CA0">
        <w:rPr>
          <w:rFonts w:ascii="Garamond" w:hAnsi="Garamond" w:cs="Arial"/>
          <w:sz w:val="40"/>
          <w:szCs w:val="40"/>
          <w:shd w:val="clear" w:color="auto" w:fill="FFFFFF"/>
        </w:rPr>
        <w:t>,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proofErr w:type="spellStart"/>
      <w:r w:rsidR="00925A72">
        <w:fldChar w:fldCharType="begin"/>
      </w:r>
      <w:r w:rsidR="00925A72">
        <w:instrText xml:space="preserve"> HYPERLINK "https://ru.wikipedia.org/wiki/%D0%9A%D1%80%D1%8B%D0%BC%D1%81%D0%BA%D0%BE%D1%82%D0%B0%D1%82%D0%B0%D1%80%D1%81%D0%BA%D0%B8%D0%B9_%D1%8F%D0%B7%D1%8B%D0%BA" \o "Крымскотатарский язык" </w:instrText>
      </w:r>
      <w:r w:rsidR="00925A72">
        <w:fldChar w:fldCharType="separate"/>
      </w:r>
      <w:r w:rsidRPr="002C7CA0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t>крымскотат</w:t>
      </w:r>
      <w:proofErr w:type="spellEnd"/>
      <w:r w:rsidRPr="002C7CA0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t>.</w:t>
      </w:r>
      <w:r w:rsidR="00925A72">
        <w:rPr>
          <w:rStyle w:val="a3"/>
          <w:rFonts w:ascii="Garamond" w:hAnsi="Garamond" w:cs="Arial"/>
          <w:color w:val="auto"/>
          <w:sz w:val="40"/>
          <w:szCs w:val="40"/>
          <w:u w:val="none"/>
          <w:shd w:val="clear" w:color="auto" w:fill="FFFFFF"/>
        </w:rPr>
        <w:fldChar w:fldCharType="end"/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proofErr w:type="spellStart"/>
      <w:proofErr w:type="gramStart"/>
      <w:r w:rsidRPr="002C7CA0">
        <w:rPr>
          <w:rFonts w:ascii="Garamond" w:hAnsi="Garamond" w:cs="Arial"/>
          <w:i/>
          <w:iCs/>
          <w:sz w:val="40"/>
          <w:szCs w:val="40"/>
          <w:shd w:val="clear" w:color="auto" w:fill="FFFFFF"/>
        </w:rPr>
        <w:t>Keriç</w:t>
      </w:r>
      <w:proofErr w:type="spellEnd"/>
      <w:r w:rsidRPr="002C7CA0">
        <w:rPr>
          <w:rFonts w:ascii="Garamond" w:hAnsi="Garamond" w:cs="Arial"/>
          <w:i/>
          <w:iCs/>
          <w:sz w:val="40"/>
          <w:szCs w:val="40"/>
          <w:shd w:val="clear" w:color="auto" w:fill="FFFFFF"/>
        </w:rPr>
        <w:t xml:space="preserve">, </w:t>
      </w:r>
      <w:proofErr w:type="spellStart"/>
      <w:r w:rsidRPr="002C7CA0">
        <w:rPr>
          <w:rFonts w:ascii="Garamond" w:hAnsi="Garamond" w:cs="Arial"/>
          <w:i/>
          <w:iCs/>
          <w:sz w:val="40"/>
          <w:szCs w:val="40"/>
          <w:shd w:val="clear" w:color="auto" w:fill="FFFFFF"/>
        </w:rPr>
        <w:t>Керич</w:t>
      </w:r>
      <w:proofErr w:type="spellEnd"/>
      <w:r w:rsidRPr="002C7CA0">
        <w:rPr>
          <w:rFonts w:ascii="Garamond" w:hAnsi="Garamond" w:cs="Arial"/>
          <w:sz w:val="40"/>
          <w:szCs w:val="40"/>
          <w:shd w:val="clear" w:color="auto" w:fill="FFFFFF"/>
        </w:rPr>
        <w:t>)  —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hyperlink r:id="rId5" w:tooltip="Город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  <w:shd w:val="clear" w:color="auto" w:fill="FFFFFF"/>
          </w:rPr>
          <w:t>город</w:t>
        </w:r>
      </w:hyperlink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r w:rsidRPr="002C7CA0">
        <w:rPr>
          <w:rFonts w:ascii="Garamond" w:hAnsi="Garamond" w:cs="Arial"/>
          <w:sz w:val="40"/>
          <w:szCs w:val="40"/>
          <w:shd w:val="clear" w:color="auto" w:fill="FFFFFF"/>
        </w:rPr>
        <w:t>в восточном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hyperlink r:id="rId6" w:tooltip="Крым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  <w:shd w:val="clear" w:color="auto" w:fill="FFFFFF"/>
          </w:rPr>
          <w:t>Крыму</w:t>
        </w:r>
      </w:hyperlink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r w:rsidRPr="002C7CA0">
        <w:rPr>
          <w:rFonts w:ascii="Garamond" w:hAnsi="Garamond" w:cs="Arial"/>
          <w:sz w:val="40"/>
          <w:szCs w:val="40"/>
          <w:shd w:val="clear" w:color="auto" w:fill="FFFFFF"/>
        </w:rPr>
        <w:t>на берегу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hyperlink r:id="rId7" w:tooltip="Керченский пролив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  <w:shd w:val="clear" w:color="auto" w:fill="FFFFFF"/>
          </w:rPr>
          <w:t>Керченского пролива</w:t>
        </w:r>
      </w:hyperlink>
      <w:r w:rsidRPr="002C7CA0">
        <w:rPr>
          <w:rFonts w:ascii="Garamond" w:hAnsi="Garamond" w:cs="Arial"/>
          <w:sz w:val="40"/>
          <w:szCs w:val="40"/>
          <w:shd w:val="clear" w:color="auto" w:fill="FFFFFF"/>
        </w:rPr>
        <w:t>.  Керчь является одним из древнейших городов мира.</w:t>
      </w:r>
      <w:proofErr w:type="gramEnd"/>
      <w:r w:rsidRPr="002C7CA0">
        <w:rPr>
          <w:rFonts w:ascii="Garamond" w:hAnsi="Garamond" w:cs="Arial"/>
          <w:sz w:val="40"/>
          <w:szCs w:val="40"/>
          <w:shd w:val="clear" w:color="auto" w:fill="FFFFFF"/>
        </w:rPr>
        <w:t xml:space="preserve"> В настоящее время на его территории находится множество памятников истории и архитектуры, относящихся к различным эпохам и культурам.</w:t>
      </w:r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hyperlink r:id="rId8" w:tooltip="Город-герой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  <w:shd w:val="clear" w:color="auto" w:fill="FFFFFF"/>
          </w:rPr>
          <w:t>Город-герой</w:t>
        </w:r>
      </w:hyperlink>
      <w:r w:rsidRPr="002C7CA0">
        <w:rPr>
          <w:rStyle w:val="apple-converted-space"/>
          <w:rFonts w:ascii="Garamond" w:hAnsi="Garamond" w:cs="Arial"/>
          <w:sz w:val="40"/>
          <w:szCs w:val="40"/>
          <w:shd w:val="clear" w:color="auto" w:fill="FFFFFF"/>
        </w:rPr>
        <w:t> </w:t>
      </w:r>
      <w:hyperlink r:id="rId9" w:tooltip="Великая Отечественная война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  <w:shd w:val="clear" w:color="auto" w:fill="FFFFFF"/>
          </w:rPr>
          <w:t>Великой Отечественной войны</w:t>
        </w:r>
      </w:hyperlink>
      <w:r w:rsidRPr="002C7CA0">
        <w:rPr>
          <w:rFonts w:ascii="Garamond" w:hAnsi="Garamond" w:cs="Arial"/>
          <w:sz w:val="40"/>
          <w:szCs w:val="40"/>
          <w:shd w:val="clear" w:color="auto" w:fill="FFFFFF"/>
        </w:rPr>
        <w:t>.</w:t>
      </w:r>
    </w:p>
    <w:p w:rsidR="008E153B" w:rsidRPr="00661EA0" w:rsidRDefault="008E153B" w:rsidP="00D13D8A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rFonts w:ascii="Constantia" w:hAnsi="Constantia" w:cs="Arial"/>
          <w:i/>
          <w:sz w:val="40"/>
          <w:szCs w:val="40"/>
          <w:u w:val="single"/>
        </w:rPr>
      </w:pPr>
      <w:r w:rsidRPr="002C7CA0">
        <w:rPr>
          <w:rStyle w:val="mw-headline"/>
          <w:rFonts w:ascii="Constantia" w:hAnsi="Constantia" w:cs="Arial"/>
          <w:i/>
          <w:sz w:val="40"/>
          <w:szCs w:val="40"/>
          <w:u w:val="single"/>
        </w:rPr>
        <w:t>В довоенный период</w:t>
      </w:r>
    </w:p>
    <w:p w:rsidR="008E153B" w:rsidRPr="00661EA0" w:rsidRDefault="008E153B" w:rsidP="00D13D8A">
      <w:pPr>
        <w:pStyle w:val="3"/>
        <w:shd w:val="clear" w:color="auto" w:fill="FFFFFF"/>
        <w:spacing w:before="72" w:beforeAutospacing="0" w:after="0" w:afterAutospacing="0"/>
        <w:jc w:val="both"/>
        <w:rPr>
          <w:rFonts w:ascii="Constantia" w:hAnsi="Constantia" w:cs="Arial"/>
          <w:i/>
          <w:sz w:val="40"/>
          <w:szCs w:val="40"/>
          <w:u w:val="single"/>
        </w:rPr>
      </w:pPr>
    </w:p>
    <w:p w:rsidR="008E153B" w:rsidRPr="00203EB2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1885950</wp:posOffset>
            </wp:positionV>
            <wp:extent cx="5943600" cy="3691890"/>
            <wp:effectExtent l="0" t="0" r="0" b="3810"/>
            <wp:wrapThrough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3B" w:rsidRPr="002C7CA0">
        <w:rPr>
          <w:rFonts w:ascii="Garamond" w:hAnsi="Garamond" w:cs="Arial"/>
          <w:sz w:val="40"/>
          <w:szCs w:val="40"/>
        </w:rPr>
        <w:tab/>
        <w:t>По итогам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1" w:tooltip="Русско-турецкие войны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Русско-турецкой войны 1768—1774 годов</w:t>
        </w:r>
      </w:hyperlink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="008E153B" w:rsidRPr="002C7CA0">
        <w:rPr>
          <w:rFonts w:ascii="Garamond" w:hAnsi="Garamond" w:cs="Arial"/>
          <w:sz w:val="40"/>
          <w:szCs w:val="40"/>
        </w:rPr>
        <w:t>согласно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proofErr w:type="spellStart"/>
      <w:r w:rsidR="00925A72">
        <w:fldChar w:fldCharType="begin"/>
      </w:r>
      <w:r w:rsidR="00925A72">
        <w:instrText xml:space="preserve"> HYPERLINK "https:/</w:instrText>
      </w:r>
      <w:r w:rsidR="00925A72">
        <w:instrText>/ru.wikipedia.org/wiki/%D0%9A%D1%8E%D1%87%D1%83%D0%BA-%D0%9A%D0%B0%D0%B9%D0%BD%D0%B0%D1%80%D0%B4%D0%B6%D0%B8%D0%B9%D1%81%D0%BA%D0%B8%D0%B9_%D0%BC%D0%B8%D1%80%D0%BD%D1%8B%D0%B9_%D0%B4%D0%BE%D0%B3%D0%BE%D0%B2%D0%BE%D1%80" \o "Кючук-Кайнарджийский мирный дого</w:instrText>
      </w:r>
      <w:r w:rsidR="00925A72">
        <w:instrText xml:space="preserve">вор" </w:instrText>
      </w:r>
      <w:r w:rsidR="00925A72">
        <w:fldChar w:fldCharType="separate"/>
      </w:r>
      <w:r w:rsidR="008E153B" w:rsidRPr="002C7CA0">
        <w:rPr>
          <w:rStyle w:val="a3"/>
          <w:rFonts w:ascii="Garamond" w:hAnsi="Garamond" w:cs="Arial"/>
          <w:color w:val="auto"/>
          <w:sz w:val="40"/>
          <w:szCs w:val="40"/>
          <w:u w:val="none"/>
        </w:rPr>
        <w:t>Кучук-Кайнарджийскому</w:t>
      </w:r>
      <w:proofErr w:type="spellEnd"/>
      <w:r w:rsidR="008E153B" w:rsidRPr="002C7CA0">
        <w:rPr>
          <w:rStyle w:val="a3"/>
          <w:rFonts w:ascii="Garamond" w:hAnsi="Garamond" w:cs="Arial"/>
          <w:color w:val="auto"/>
          <w:sz w:val="40"/>
          <w:szCs w:val="40"/>
          <w:u w:val="none"/>
        </w:rPr>
        <w:t xml:space="preserve"> договору</w:t>
      </w:r>
      <w:r w:rsidR="00925A72">
        <w:rPr>
          <w:rStyle w:val="a3"/>
          <w:rFonts w:ascii="Garamond" w:hAnsi="Garamond" w:cs="Arial"/>
          <w:color w:val="auto"/>
          <w:sz w:val="40"/>
          <w:szCs w:val="40"/>
          <w:u w:val="none"/>
        </w:rPr>
        <w:fldChar w:fldCharType="end"/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2" w:tooltip="1774 год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1774 года</w:t>
        </w:r>
      </w:hyperlink>
      <w:r w:rsidR="008E153B" w:rsidRPr="002C7CA0">
        <w:rPr>
          <w:rFonts w:ascii="Garamond" w:hAnsi="Garamond" w:cs="Arial"/>
          <w:sz w:val="40"/>
          <w:szCs w:val="40"/>
        </w:rPr>
        <w:t>, Керчь и крепость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proofErr w:type="spellStart"/>
      <w:r w:rsidR="00925A72">
        <w:fldChar w:fldCharType="begin"/>
      </w:r>
      <w:r w:rsidR="00925A72">
        <w:instrText xml:space="preserve"> HYPERLINK "https://ru.wikipedia.org/wiki/%D0%95%D0%BD%D0%B8-%D0%9A%D0%B0%D0%BB%D0%B5" \o "Ени-Кале" </w:instrText>
      </w:r>
      <w:r w:rsidR="00925A72">
        <w:fldChar w:fldCharType="separate"/>
      </w:r>
      <w:r w:rsidR="008E153B" w:rsidRPr="002C7CA0">
        <w:rPr>
          <w:rStyle w:val="a3"/>
          <w:rFonts w:ascii="Garamond" w:hAnsi="Garamond" w:cs="Arial"/>
          <w:color w:val="auto"/>
          <w:sz w:val="40"/>
          <w:szCs w:val="40"/>
          <w:u w:val="none"/>
        </w:rPr>
        <w:t>Ени</w:t>
      </w:r>
      <w:proofErr w:type="spellEnd"/>
      <w:r w:rsidR="008E153B" w:rsidRPr="002C7CA0">
        <w:rPr>
          <w:rStyle w:val="a3"/>
          <w:rFonts w:ascii="Garamond" w:hAnsi="Garamond" w:cs="Arial"/>
          <w:color w:val="auto"/>
          <w:sz w:val="40"/>
          <w:szCs w:val="40"/>
          <w:u w:val="none"/>
        </w:rPr>
        <w:t>-Кале</w:t>
      </w:r>
      <w:r w:rsidR="00925A72">
        <w:rPr>
          <w:rStyle w:val="a3"/>
          <w:rFonts w:ascii="Garamond" w:hAnsi="Garamond" w:cs="Arial"/>
          <w:color w:val="auto"/>
          <w:sz w:val="40"/>
          <w:szCs w:val="40"/>
          <w:u w:val="none"/>
        </w:rPr>
        <w:fldChar w:fldCharType="end"/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="008E153B" w:rsidRPr="002C7CA0">
        <w:rPr>
          <w:rFonts w:ascii="Garamond" w:hAnsi="Garamond" w:cs="Arial"/>
          <w:sz w:val="40"/>
          <w:szCs w:val="40"/>
        </w:rPr>
        <w:t>с большой прилегающей территорией были переданы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3" w:tooltip="Российская империя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Российской империи</w:t>
        </w:r>
      </w:hyperlink>
      <w:r w:rsidR="008E153B" w:rsidRPr="002C7CA0">
        <w:rPr>
          <w:rFonts w:ascii="Garamond" w:hAnsi="Garamond" w:cs="Arial"/>
          <w:sz w:val="40"/>
          <w:szCs w:val="40"/>
        </w:rPr>
        <w:t>. В 1783 году Керчь вошла в</w:t>
      </w:r>
      <w:r w:rsidR="008E153B">
        <w:rPr>
          <w:rFonts w:ascii="Garamond" w:hAnsi="Garamond" w:cs="Arial"/>
          <w:sz w:val="40"/>
          <w:szCs w:val="40"/>
        </w:rPr>
        <w:t xml:space="preserve"> состав Таврической  губернии.</w:t>
      </w:r>
      <w:r w:rsidR="008E153B" w:rsidRPr="002C7CA0">
        <w:rPr>
          <w:rFonts w:ascii="Garamond" w:hAnsi="Garamond" w:cs="Arial"/>
          <w:sz w:val="40"/>
          <w:szCs w:val="40"/>
        </w:rPr>
        <w:t xml:space="preserve">         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>
        <w:rPr>
          <w:rFonts w:ascii="Garamond" w:hAnsi="Garamond" w:cs="Arial"/>
          <w:sz w:val="40"/>
          <w:szCs w:val="40"/>
        </w:rPr>
        <w:lastRenderedPageBreak/>
        <w:t xml:space="preserve">    </w:t>
      </w:r>
      <w:r w:rsidRPr="002C7CA0">
        <w:rPr>
          <w:rFonts w:ascii="Garamond" w:hAnsi="Garamond" w:cs="Arial"/>
          <w:sz w:val="40"/>
          <w:szCs w:val="40"/>
        </w:rPr>
        <w:t xml:space="preserve"> </w:t>
      </w:r>
      <w:r>
        <w:rPr>
          <w:rFonts w:ascii="Garamond" w:hAnsi="Garamond" w:cs="Arial"/>
          <w:sz w:val="40"/>
          <w:szCs w:val="40"/>
        </w:rPr>
        <w:t xml:space="preserve">Весной1818 года Керчь </w:t>
      </w:r>
      <w:proofErr w:type="gramStart"/>
      <w:r>
        <w:rPr>
          <w:rFonts w:ascii="Garamond" w:hAnsi="Garamond" w:cs="Arial"/>
          <w:sz w:val="40"/>
          <w:szCs w:val="40"/>
        </w:rPr>
        <w:t>посетил император Александр</w:t>
      </w:r>
      <w:r w:rsidRPr="00203EB2">
        <w:rPr>
          <w:rFonts w:ascii="Garamond" w:hAnsi="Garamond" w:cs="Arial"/>
          <w:sz w:val="40"/>
          <w:szCs w:val="40"/>
        </w:rPr>
        <w:t xml:space="preserve"> </w:t>
      </w:r>
      <w:r>
        <w:rPr>
          <w:rFonts w:ascii="Garamond" w:hAnsi="Garamond" w:cs="Arial"/>
          <w:sz w:val="40"/>
          <w:szCs w:val="40"/>
          <w:lang w:val="en-US"/>
        </w:rPr>
        <w:t>I</w:t>
      </w:r>
      <w:r>
        <w:rPr>
          <w:rFonts w:ascii="Garamond" w:hAnsi="Garamond" w:cs="Arial"/>
          <w:sz w:val="40"/>
          <w:szCs w:val="40"/>
        </w:rPr>
        <w:t xml:space="preserve"> </w:t>
      </w:r>
      <w:r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Pr="002C7CA0">
        <w:rPr>
          <w:rFonts w:ascii="Garamond" w:hAnsi="Garamond" w:cs="Arial"/>
          <w:sz w:val="40"/>
          <w:szCs w:val="40"/>
        </w:rPr>
        <w:t>и в 1821 году по его указу было</w:t>
      </w:r>
      <w:proofErr w:type="gramEnd"/>
      <w:r w:rsidRPr="002C7CA0">
        <w:rPr>
          <w:rFonts w:ascii="Garamond" w:hAnsi="Garamond" w:cs="Arial"/>
          <w:sz w:val="40"/>
          <w:szCs w:val="40"/>
        </w:rPr>
        <w:t xml:space="preserve"> учреждено градоначальство,</w:t>
      </w:r>
      <w:r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4" w:tooltip="Керченский морской торговый порт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порт</w:t>
        </w:r>
      </w:hyperlink>
      <w:r w:rsidRPr="002C7CA0">
        <w:rPr>
          <w:rFonts w:ascii="Garamond" w:hAnsi="Garamond" w:cs="Arial"/>
          <w:sz w:val="40"/>
          <w:szCs w:val="40"/>
        </w:rPr>
        <w:t>, карантин. С 13 (25) мая 1855 года по 10 (22) июня 1856 года во время</w:t>
      </w:r>
      <w:r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5" w:tooltip="Крымская война" w:history="1">
        <w:r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Крымской войны</w:t>
        </w:r>
      </w:hyperlink>
      <w:r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Pr="002C7CA0">
        <w:rPr>
          <w:rFonts w:ascii="Garamond" w:hAnsi="Garamond" w:cs="Arial"/>
          <w:sz w:val="40"/>
          <w:szCs w:val="40"/>
        </w:rPr>
        <w:t>город был оккупирован и разграблен англо-франко-турецкими войсками.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>С середины IX века под Керчью велась активная добыча ракушечника и известняка для строительных нужд. В результате многолетней добычи камня образовались керченские каменоломни с многокилометровыми подземными штольнями и переходами.</w:t>
      </w:r>
    </w:p>
    <w:p w:rsidR="008E153B" w:rsidRPr="002C7CA0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2533650</wp:posOffset>
            </wp:positionV>
            <wp:extent cx="60579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hrough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3B" w:rsidRPr="002C7CA0">
        <w:rPr>
          <w:rFonts w:ascii="Garamond" w:hAnsi="Garamond" w:cs="Arial"/>
          <w:sz w:val="40"/>
          <w:szCs w:val="40"/>
        </w:rPr>
        <w:t>Большое значение для развития города имело открытие под Керчью залежей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7" w:tooltip="Железная руда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железной руды</w:t>
        </w:r>
      </w:hyperlink>
      <w:r w:rsidR="008E153B" w:rsidRPr="002C7CA0">
        <w:rPr>
          <w:rFonts w:ascii="Garamond" w:hAnsi="Garamond" w:cs="Arial"/>
          <w:sz w:val="40"/>
          <w:szCs w:val="40"/>
        </w:rPr>
        <w:t>. К началу ХХ века Керчь становится современным промышленно развитым городом. Начинает работу металлургический завод, табачная фабрика, телеграф. Строится железнодорожная ветка, связавшая Керчь с Москвой и Санкт-Петербургом. В 1913 году в Керчи начал действовать морской порт.</w:t>
      </w:r>
    </w:p>
    <w:p w:rsidR="008E153B" w:rsidRPr="002C7CA0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6057900" cy="4376420"/>
            <wp:effectExtent l="0" t="0" r="0" b="5080"/>
            <wp:wrapThrough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7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-3699510</wp:posOffset>
                </wp:positionV>
                <wp:extent cx="1257300" cy="295275"/>
                <wp:effectExtent l="0" t="0" r="1905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53B" w:rsidRDefault="008E153B">
                            <w:r>
                              <w:t xml:space="preserve">Керчь в </w:t>
                            </w:r>
                            <w:smartTag w:uri="urn:schemas-microsoft-com:office:smarttags" w:element="metricconverter">
                              <w:smartTagPr>
                                <w:attr w:name="ProductID" w:val="1902 г"/>
                              </w:smartTagPr>
                              <w:r>
                                <w:t>1902 г</w:t>
                              </w:r>
                            </w:smartTag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5.9pt;margin-top:-291.3pt;width:99pt;height:2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" filled="f">
                <v:textbox>
                  <w:txbxContent>
                    <w:p w:rsidR="008E153B" w:rsidRDefault="008E153B">
                      <w:r>
                        <w:t xml:space="preserve">Керчь в </w:t>
                      </w:r>
                      <w:smartTag w:uri="urn:schemas-microsoft-com:office:smarttags" w:element="metricconverter">
                        <w:smartTagPr>
                          <w:attr w:name="ProductID" w:val="1902 г"/>
                        </w:smartTagPr>
                        <w:r>
                          <w:t>1902 г</w:t>
                        </w:r>
                      </w:smartTag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153B" w:rsidRPr="00203EB2">
        <w:rPr>
          <w:rFonts w:ascii="Garamond" w:hAnsi="Garamond" w:cs="Arial"/>
          <w:sz w:val="40"/>
          <w:szCs w:val="40"/>
        </w:rPr>
        <w:t xml:space="preserve"> </w:t>
      </w:r>
      <w:r w:rsidR="008E153B" w:rsidRPr="005E27F4">
        <w:rPr>
          <w:rFonts w:ascii="Garamond" w:hAnsi="Garamond" w:cs="Arial"/>
          <w:sz w:val="40"/>
          <w:szCs w:val="40"/>
        </w:rPr>
        <w:t xml:space="preserve">    </w:t>
      </w:r>
      <w:r w:rsidR="008E153B" w:rsidRPr="002C7CA0">
        <w:rPr>
          <w:rFonts w:ascii="Garamond" w:hAnsi="Garamond" w:cs="Arial"/>
          <w:sz w:val="40"/>
          <w:szCs w:val="40"/>
        </w:rPr>
        <w:t>После упадка, вызванного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19" w:tooltip="Первая мировая война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Первой мировой</w:t>
        </w:r>
      </w:hyperlink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="008E153B" w:rsidRPr="002C7CA0">
        <w:rPr>
          <w:rFonts w:ascii="Garamond" w:hAnsi="Garamond" w:cs="Arial"/>
          <w:sz w:val="40"/>
          <w:szCs w:val="40"/>
        </w:rPr>
        <w:t>и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20" w:tooltip="Гражданская война 1917-22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Гражданской</w:t>
        </w:r>
      </w:hyperlink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="008E153B" w:rsidRPr="002C7CA0">
        <w:rPr>
          <w:rFonts w:ascii="Garamond" w:hAnsi="Garamond" w:cs="Arial"/>
          <w:sz w:val="40"/>
          <w:szCs w:val="40"/>
        </w:rPr>
        <w:t>войнами, город возобновил свой рост. В 1936 году сдаются в эксплуатацию рудник и обогатительная фабрика. В 1939 году заканчивается строительство железорудного комбината и почти одновременно тепловой электростанции и порта. К</w:t>
      </w:r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hyperlink r:id="rId21" w:tooltip="1939 год" w:history="1">
        <w:r w:rsidR="008E153B" w:rsidRPr="002C7CA0">
          <w:rPr>
            <w:rStyle w:val="a3"/>
            <w:rFonts w:ascii="Garamond" w:hAnsi="Garamond" w:cs="Arial"/>
            <w:color w:val="auto"/>
            <w:sz w:val="40"/>
            <w:szCs w:val="40"/>
            <w:u w:val="none"/>
          </w:rPr>
          <w:t>1939 году</w:t>
        </w:r>
      </w:hyperlink>
      <w:r w:rsidR="008E153B"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r w:rsidR="008E153B" w:rsidRPr="002C7CA0">
        <w:rPr>
          <w:rFonts w:ascii="Garamond" w:hAnsi="Garamond" w:cs="Arial"/>
          <w:sz w:val="40"/>
          <w:szCs w:val="40"/>
        </w:rPr>
        <w:t>население города превысило 100 тыс. человек.</w:t>
      </w:r>
    </w:p>
    <w:p w:rsidR="008E153B" w:rsidRPr="005E27F4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В 1940 году в Керчи насчитывалось 169 предприятий (из них 69 крупных), на которых работало 42 тысячи человек. Основу промышленности составляли: металлургия, судостроение, судоремонт, рыболовство, переработка рыбы, стекольное производ</w:t>
      </w:r>
      <w:r>
        <w:rPr>
          <w:rFonts w:ascii="Garamond" w:hAnsi="Garamond" w:cs="Arial"/>
          <w:sz w:val="40"/>
          <w:szCs w:val="40"/>
        </w:rPr>
        <w:t>ство, железорудное производство.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sz w:val="40"/>
          <w:szCs w:val="40"/>
        </w:rPr>
      </w:pPr>
    </w:p>
    <w:p w:rsidR="008E153B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Constantia" w:hAnsi="Constantia" w:cs="Arial"/>
          <w:b/>
          <w:i/>
          <w:sz w:val="40"/>
          <w:szCs w:val="40"/>
          <w:u w:val="single"/>
        </w:rPr>
      </w:pPr>
      <w:r w:rsidRPr="002C7CA0">
        <w:rPr>
          <w:rFonts w:ascii="Constantia" w:hAnsi="Constantia" w:cs="Arial"/>
          <w:b/>
          <w:i/>
          <w:sz w:val="40"/>
          <w:szCs w:val="40"/>
          <w:u w:val="single"/>
        </w:rPr>
        <w:lastRenderedPageBreak/>
        <w:t>В военный период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Constantia" w:hAnsi="Constantia" w:cs="Arial"/>
          <w:b/>
          <w:i/>
          <w:sz w:val="40"/>
          <w:szCs w:val="40"/>
          <w:u w:val="single"/>
        </w:rPr>
      </w:pP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В годы Великой Отечественной войны Керчь стала ареной ожесточенных боев между советскими и немецкими войсками – линия фронта четырежды проходила через Керчь.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В 1941 году в Керчи работало 169 промышленных предприятий, с началом войны промышленность города перешла на производство военной продукции. В июле были сформированы две бригады народного ополчения, истребительный батальон. В августе начали сооружать оборонительные сооружения в районе Керчи, одновременно проводилась эвакуация населения, а с сентября – промышленных предприятий.</w:t>
      </w:r>
    </w:p>
    <w:p w:rsidR="008E153B" w:rsidRPr="002C7CA0" w:rsidRDefault="00D13D8A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1646555</wp:posOffset>
            </wp:positionV>
            <wp:extent cx="594360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3B" w:rsidRPr="002C7CA0">
        <w:rPr>
          <w:rFonts w:ascii="Garamond" w:hAnsi="Garamond" w:cs="Arial"/>
          <w:sz w:val="40"/>
          <w:szCs w:val="40"/>
        </w:rPr>
        <w:tab/>
        <w:t>В ходе Крымской операции 1941 года Керчь стала прифронтовым городом и со второй половины октября начались ежедневные налеты на город немецко-фашистской авиации, во время которых 27 октября были разрушены порт и железнодорожный вокзал.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lastRenderedPageBreak/>
        <w:tab/>
        <w:t>В тяжелых условиях удалось вывезти из города 30 тыс. жителей; к концу октября основное оборудование промышленности было отправлено в Сибирь и на Урал, после чего на металлургических заводах взорвали домны.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9-10 ноября начались бои на окраине Керчи, советские воины героически защищали город, но 16 ноября по приказу Ставки ВГК вынуждены были оставить город. Гитлеровцы, оккупировав Керчь, установили в городе жестокий оккупационный режим и проводили репрессии против мирного населения.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 xml:space="preserve">В ходе </w:t>
      </w:r>
      <w:proofErr w:type="spellStart"/>
      <w:r w:rsidRPr="002C7CA0">
        <w:rPr>
          <w:rFonts w:ascii="Garamond" w:hAnsi="Garamond" w:cs="Arial"/>
          <w:sz w:val="40"/>
          <w:szCs w:val="40"/>
        </w:rPr>
        <w:t>Керченско</w:t>
      </w:r>
      <w:proofErr w:type="spellEnd"/>
      <w:r w:rsidRPr="002C7CA0">
        <w:rPr>
          <w:rFonts w:ascii="Garamond" w:hAnsi="Garamond" w:cs="Arial"/>
          <w:sz w:val="40"/>
          <w:szCs w:val="40"/>
        </w:rPr>
        <w:t>-Феодосийской десантной операции 30 декабря 1941 года  Керчь была освобождена, началось восстановление города в условиях частых налетов гитлеровской авиации.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8 мая 1942 года гитлеровские войска перешли в наступление против войск Крымского фронта, оборонявшего Крымский полуостров, и 14 мая немецкие фашисты снова прорвались в Керчь. Бои продолжались несколько дней, но 19 мая 1942 года советские войска вынуждены были отступить.   В очень сложных условиях проходила эвакуация советских войск, но с 14 мая по 20 мая с Керченского полуострова удалось вывезти 120 тыс. человек.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Часть советских воинов укрылась в</w:t>
      </w:r>
      <w:r w:rsidRPr="002C7CA0">
        <w:rPr>
          <w:rStyle w:val="apple-converted-space"/>
          <w:rFonts w:ascii="Garamond" w:hAnsi="Garamond" w:cs="Arial"/>
          <w:sz w:val="40"/>
          <w:szCs w:val="40"/>
        </w:rPr>
        <w:t> </w:t>
      </w:r>
      <w:proofErr w:type="spellStart"/>
      <w:r w:rsidRPr="002C7CA0">
        <w:rPr>
          <w:rStyle w:val="a7"/>
          <w:rFonts w:ascii="Garamond" w:hAnsi="Garamond" w:cs="Arial"/>
          <w:sz w:val="40"/>
          <w:szCs w:val="40"/>
        </w:rPr>
        <w:t>Аджимушкайских</w:t>
      </w:r>
      <w:proofErr w:type="spellEnd"/>
      <w:r w:rsidRPr="002C7CA0">
        <w:rPr>
          <w:rStyle w:val="a7"/>
          <w:rFonts w:ascii="Garamond" w:hAnsi="Garamond" w:cs="Arial"/>
          <w:sz w:val="40"/>
          <w:szCs w:val="40"/>
        </w:rPr>
        <w:t xml:space="preserve"> каменоломнях</w:t>
      </w:r>
      <w:r w:rsidRPr="002C7CA0">
        <w:rPr>
          <w:rFonts w:ascii="Garamond" w:hAnsi="Garamond" w:cs="Arial"/>
          <w:sz w:val="40"/>
          <w:szCs w:val="40"/>
        </w:rPr>
        <w:t>, где  находилось до 10 тыс. солдат и до 5 тыс. мирного населения, в том числе женщины, старики и дети.  Подземный гарнизон продолжал вести активную героическую борьбу с врагами до октября 1942 года, большинство участников обороны погибли.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lastRenderedPageBreak/>
        <w:tab/>
        <w:t>Гитлеровцы снова устроили в Керчи жестокий террор, уничтожив в городе и пригороде 15 тыс. военнопленных и 14 тыс. мирных жителей, свыше 14 тыс. человек было увезено на каторжные работы в Германию.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31 октября 1943 года советские войска начали переправу через пролив, десанту удалось захватить плацдарм на северо-восточной окраине Керчи.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Но только 11 апреля 1944 года Керчь была окончательно освобождена в ходе ожесточенных и тяжелых боев, за которые 146 человек были удостоены звания Героя Советского Союза.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В октябре – ноябре 1943 года гитлеровские войска провели насильственную эвакуацию население Керчи и ее окрестностей, укрывавшихся расстреливали, поэтому в момент освобождения в Керчи в ней было только 30 жителей. Однако население начало быстро возвращаться, и уже 17 апреля в городе было около 6 тыс. жителей, а на 1 июня 1944 года  в городе проживало 24 тыс. человек.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В результате оккупации и ожесточенных боев, Керчь была разрушена, уничтожено более 85% жилого фонда, а восстановление города началось с разминирования – за 4 месяца было обезврежено около 100 тыс. мин, свыше 80 тыс. снарядов и авиабомб.</w:t>
      </w:r>
    </w:p>
    <w:p w:rsidR="008E153B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 xml:space="preserve">Писатель </w:t>
      </w:r>
      <w:proofErr w:type="spellStart"/>
      <w:r w:rsidRPr="002C7CA0">
        <w:rPr>
          <w:rFonts w:ascii="Garamond" w:hAnsi="Garamond" w:cs="Arial"/>
          <w:sz w:val="40"/>
          <w:szCs w:val="40"/>
        </w:rPr>
        <w:t>П.Павленко</w:t>
      </w:r>
      <w:proofErr w:type="spellEnd"/>
      <w:r w:rsidRPr="002C7CA0">
        <w:rPr>
          <w:rFonts w:ascii="Garamond" w:hAnsi="Garamond" w:cs="Arial"/>
          <w:sz w:val="40"/>
          <w:szCs w:val="40"/>
        </w:rPr>
        <w:t>, побывавший в те годы в Керчи, позже написал: «Когда я увидел Сталинград, он не потряс мое воображе</w:t>
      </w:r>
      <w:r>
        <w:rPr>
          <w:rFonts w:ascii="Garamond" w:hAnsi="Garamond" w:cs="Arial"/>
          <w:sz w:val="40"/>
          <w:szCs w:val="40"/>
        </w:rPr>
        <w:t>ние, ибо я до него видел Керчь.</w:t>
      </w:r>
    </w:p>
    <w:p w:rsidR="008E153B" w:rsidRPr="002C7CA0" w:rsidRDefault="00D13D8A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94360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hrough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8 августа 1973 года на горе Митридат был открыт обелиск Славы – самый первый монументальный памятник, посвященный событиям Великой Отечественной войны на территории СССР, а 9 мая 1959 года здесь был зажжен Вечный огонь.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>14 сентября 1973 года Керчи было присвоено звание «Город-герой» с вручением ордена Ленина и медали «Золотая Звезда».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 xml:space="preserve">В послевоенные годы все силы были брошены на восстановление народного хозяйства Керчи, а курортному строительству уделялось мало внимания.  Поэтому Керчь стала крупным промышленным центром с наиболее развитыми судостроением и металлургией, но после развала Советского Союза и перехода на рыночную экономику, </w:t>
      </w:r>
      <w:r w:rsidRPr="002C7CA0">
        <w:rPr>
          <w:rFonts w:ascii="Garamond" w:hAnsi="Garamond" w:cs="Arial"/>
          <w:sz w:val="40"/>
          <w:szCs w:val="40"/>
        </w:rPr>
        <w:lastRenderedPageBreak/>
        <w:t>судостроительная и металлургическая отрасли пришли в упадок.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color w:val="333333"/>
          <w:sz w:val="40"/>
          <w:szCs w:val="40"/>
        </w:rPr>
      </w:pPr>
      <w:r w:rsidRPr="002C7CA0">
        <w:rPr>
          <w:rFonts w:ascii="Garamond" w:hAnsi="Garamond" w:cs="Arial"/>
          <w:sz w:val="40"/>
          <w:szCs w:val="40"/>
        </w:rPr>
        <w:tab/>
        <w:t>На протяжении всей истории Керчи важную роль в жизни города играл рыбный промысел, и в настоящее время значительная часть его населения  занята на предприятиях</w:t>
      </w:r>
      <w:r w:rsidRPr="002C7CA0">
        <w:rPr>
          <w:rFonts w:ascii="Arial" w:hAnsi="Arial" w:cs="Arial"/>
          <w:sz w:val="40"/>
          <w:szCs w:val="40"/>
        </w:rPr>
        <w:t xml:space="preserve"> </w:t>
      </w:r>
      <w:r w:rsidRPr="002C7CA0">
        <w:rPr>
          <w:rFonts w:ascii="Garamond" w:hAnsi="Garamond" w:cs="Arial"/>
          <w:color w:val="333333"/>
          <w:sz w:val="40"/>
          <w:szCs w:val="40"/>
        </w:rPr>
        <w:t>рыбного хозяйства.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Constantia" w:hAnsi="Constantia" w:cs="Arial"/>
          <w:b/>
          <w:i/>
          <w:color w:val="252525"/>
          <w:sz w:val="40"/>
          <w:szCs w:val="40"/>
          <w:u w:val="single"/>
        </w:rPr>
      </w:pPr>
    </w:p>
    <w:p w:rsidR="008E153B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Constantia" w:hAnsi="Constantia" w:cs="Arial"/>
          <w:b/>
          <w:i/>
          <w:color w:val="252525"/>
          <w:sz w:val="40"/>
          <w:szCs w:val="40"/>
          <w:u w:val="single"/>
        </w:rPr>
      </w:pPr>
      <w:r w:rsidRPr="002C7CA0">
        <w:rPr>
          <w:rFonts w:ascii="Constantia" w:hAnsi="Constantia" w:cs="Arial"/>
          <w:b/>
          <w:i/>
          <w:color w:val="252525"/>
          <w:sz w:val="40"/>
          <w:szCs w:val="40"/>
          <w:u w:val="single"/>
        </w:rPr>
        <w:t>В послевоенные годы</w:t>
      </w:r>
    </w:p>
    <w:p w:rsidR="008E153B" w:rsidRPr="002C7CA0" w:rsidRDefault="008E153B" w:rsidP="00D13D8A">
      <w:pPr>
        <w:pStyle w:val="a4"/>
        <w:shd w:val="clear" w:color="auto" w:fill="FFFFFF"/>
        <w:spacing w:before="150" w:beforeAutospacing="0" w:after="150" w:afterAutospacing="0" w:line="270" w:lineRule="atLeast"/>
        <w:jc w:val="both"/>
        <w:rPr>
          <w:rFonts w:ascii="Garamond" w:hAnsi="Garamond" w:cs="Arial"/>
          <w:color w:val="333333"/>
          <w:sz w:val="40"/>
          <w:szCs w:val="40"/>
        </w:rPr>
      </w:pPr>
    </w:p>
    <w:p w:rsidR="008E153B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000000"/>
          <w:sz w:val="40"/>
          <w:szCs w:val="40"/>
        </w:rPr>
      </w:pPr>
      <w:r w:rsidRPr="002C7CA0">
        <w:rPr>
          <w:rFonts w:ascii="Garamond" w:hAnsi="Garamond" w:cs="Arial"/>
          <w:color w:val="000000"/>
          <w:sz w:val="40"/>
          <w:szCs w:val="40"/>
        </w:rPr>
        <w:tab/>
        <w:t>После войны строительство в Керчи началось с чистого листа. Возводятся жилищные дома, заводы, фабрики, а также строятся поликлиники, школы, детские сады. К началу восьмидесятых здесь было уже</w:t>
      </w:r>
    </w:p>
    <w:p w:rsidR="008E153B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236855</wp:posOffset>
            </wp:positionV>
            <wp:extent cx="5143500" cy="5486400"/>
            <wp:effectExtent l="0" t="0" r="0" b="0"/>
            <wp:wrapThrough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000000"/>
          <w:sz w:val="40"/>
          <w:szCs w:val="40"/>
        </w:rPr>
      </w:pPr>
      <w:r>
        <w:rPr>
          <w:rFonts w:ascii="Garamond" w:hAnsi="Garamond" w:cs="Arial"/>
          <w:color w:val="000000"/>
          <w:sz w:val="40"/>
          <w:szCs w:val="40"/>
        </w:rPr>
        <w:lastRenderedPageBreak/>
        <w:t xml:space="preserve"> </w:t>
      </w:r>
      <w:r w:rsidRPr="002C7CA0">
        <w:rPr>
          <w:rFonts w:ascii="Garamond" w:hAnsi="Garamond" w:cs="Arial"/>
          <w:color w:val="000000"/>
          <w:sz w:val="40"/>
          <w:szCs w:val="40"/>
        </w:rPr>
        <w:t xml:space="preserve"> библиотек, несколько кинотеатров, стадионов, более сорока спортивных залов.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252525"/>
          <w:sz w:val="40"/>
          <w:szCs w:val="40"/>
        </w:rPr>
      </w:pPr>
      <w:r w:rsidRPr="002C7CA0">
        <w:rPr>
          <w:rFonts w:ascii="Garamond" w:hAnsi="Garamond" w:cs="Arial"/>
          <w:color w:val="252525"/>
          <w:sz w:val="40"/>
          <w:szCs w:val="40"/>
        </w:rPr>
        <w:tab/>
        <w:t>Предприятия «</w:t>
      </w:r>
      <w:proofErr w:type="spellStart"/>
      <w:r w:rsidRPr="002C7CA0">
        <w:rPr>
          <w:rFonts w:ascii="Garamond" w:hAnsi="Garamond" w:cs="Arial"/>
          <w:color w:val="252525"/>
          <w:sz w:val="40"/>
          <w:szCs w:val="40"/>
        </w:rPr>
        <w:t>Керчьрыбпром</w:t>
      </w:r>
      <w:proofErr w:type="spellEnd"/>
      <w:r w:rsidRPr="002C7CA0">
        <w:rPr>
          <w:rFonts w:ascii="Garamond" w:hAnsi="Garamond" w:cs="Arial"/>
          <w:color w:val="252525"/>
          <w:sz w:val="40"/>
          <w:szCs w:val="40"/>
        </w:rPr>
        <w:t>» и «</w:t>
      </w:r>
      <w:proofErr w:type="spellStart"/>
      <w:r w:rsidRPr="002C7CA0">
        <w:rPr>
          <w:rFonts w:ascii="Garamond" w:hAnsi="Garamond" w:cs="Arial"/>
          <w:color w:val="252525"/>
          <w:sz w:val="40"/>
          <w:szCs w:val="40"/>
        </w:rPr>
        <w:t>Югрыбпромразведка</w:t>
      </w:r>
      <w:proofErr w:type="spellEnd"/>
      <w:r w:rsidRPr="002C7CA0">
        <w:rPr>
          <w:rFonts w:ascii="Garamond" w:hAnsi="Garamond" w:cs="Arial"/>
          <w:color w:val="252525"/>
          <w:sz w:val="40"/>
          <w:szCs w:val="40"/>
        </w:rPr>
        <w:t>» имели большой океанический рыболовный флот. В 1980 году только объединение «</w:t>
      </w:r>
      <w:proofErr w:type="spellStart"/>
      <w:r w:rsidRPr="002C7CA0">
        <w:rPr>
          <w:rFonts w:ascii="Garamond" w:hAnsi="Garamond" w:cs="Arial"/>
          <w:color w:val="252525"/>
          <w:sz w:val="40"/>
          <w:szCs w:val="40"/>
        </w:rPr>
        <w:t>Керчьрыбпром</w:t>
      </w:r>
      <w:proofErr w:type="spellEnd"/>
      <w:r w:rsidRPr="002C7CA0">
        <w:rPr>
          <w:rFonts w:ascii="Garamond" w:hAnsi="Garamond" w:cs="Arial"/>
          <w:color w:val="252525"/>
          <w:sz w:val="40"/>
          <w:szCs w:val="40"/>
        </w:rPr>
        <w:t xml:space="preserve">» добывало 380 тысяч тонн рыбы, имея в составе до 48 крупнотоннажных рыболовных и </w:t>
      </w:r>
      <w:proofErr w:type="spellStart"/>
      <w:r w:rsidRPr="002C7CA0">
        <w:rPr>
          <w:rFonts w:ascii="Garamond" w:hAnsi="Garamond" w:cs="Arial"/>
          <w:color w:val="252525"/>
          <w:sz w:val="40"/>
          <w:szCs w:val="40"/>
        </w:rPr>
        <w:t>рыбоперерабатывающих</w:t>
      </w:r>
      <w:proofErr w:type="spellEnd"/>
      <w:r w:rsidRPr="002C7CA0">
        <w:rPr>
          <w:rFonts w:ascii="Garamond" w:hAnsi="Garamond" w:cs="Arial"/>
          <w:color w:val="252525"/>
          <w:sz w:val="40"/>
          <w:szCs w:val="40"/>
        </w:rPr>
        <w:t xml:space="preserve"> судов.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252525"/>
          <w:sz w:val="40"/>
          <w:szCs w:val="40"/>
        </w:rPr>
      </w:pPr>
      <w:r w:rsidRPr="002C7CA0">
        <w:rPr>
          <w:rFonts w:ascii="Garamond" w:hAnsi="Garamond" w:cs="Arial"/>
          <w:color w:val="252525"/>
          <w:sz w:val="40"/>
          <w:szCs w:val="40"/>
        </w:rPr>
        <w:tab/>
        <w:t>Высокими темпами развивалось в городе жилищное и капитальное строительство. Вступили в строй два завода железобетонных изделий. Работали макаронная, кондитерская и швейные фабрики. Строились новые школы и детские сады. Открывались поликлиники и кинотеатры.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252525"/>
          <w:sz w:val="40"/>
          <w:szCs w:val="40"/>
        </w:rPr>
      </w:pPr>
      <w:r w:rsidRPr="002C7CA0">
        <w:rPr>
          <w:rFonts w:ascii="Garamond" w:hAnsi="Garamond" w:cs="Arial"/>
          <w:color w:val="252525"/>
          <w:sz w:val="40"/>
          <w:szCs w:val="40"/>
        </w:rPr>
        <w:tab/>
        <w:t>К началу 1980-х годов в городе работало 88 библиотек, 7 кинотеатров, 4 стадиона, 45 спортивных залов, плавательный бассейн</w:t>
      </w:r>
      <w:r>
        <w:rPr>
          <w:sz w:val="40"/>
          <w:szCs w:val="40"/>
        </w:rPr>
        <w:t>.</w:t>
      </w:r>
      <w:r w:rsidRPr="002C7CA0">
        <w:rPr>
          <w:rFonts w:ascii="Garamond" w:hAnsi="Garamond" w:cs="Arial"/>
          <w:color w:val="252525"/>
          <w:sz w:val="40"/>
          <w:szCs w:val="40"/>
        </w:rPr>
        <w:tab/>
        <w:t>На момент распада Советского Союза население города составляло более 174 тысяч человек.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 w:cs="Arial"/>
          <w:color w:val="252525"/>
          <w:sz w:val="40"/>
          <w:szCs w:val="40"/>
        </w:rPr>
      </w:pPr>
      <w:r w:rsidRPr="002C7CA0">
        <w:rPr>
          <w:rFonts w:ascii="Garamond" w:hAnsi="Garamond"/>
          <w:color w:val="000000"/>
          <w:sz w:val="40"/>
          <w:szCs w:val="40"/>
        </w:rPr>
        <w:tab/>
        <w:t xml:space="preserve">В советское время Керчь была крупным промышленным центром с железорудным комбинатом, агломерационной фабрикой, металлургическим, судостроительным и судоремонтным предприятиями. Здесь на заводе «Залив» строили океанские корабли, военные фрегаты, супертанкеры, мощные </w:t>
      </w:r>
      <w:proofErr w:type="spellStart"/>
      <w:r w:rsidRPr="002C7CA0">
        <w:rPr>
          <w:rFonts w:ascii="Garamond" w:hAnsi="Garamond"/>
          <w:color w:val="000000"/>
          <w:sz w:val="40"/>
          <w:szCs w:val="40"/>
        </w:rPr>
        <w:t>лихтеровозы</w:t>
      </w:r>
      <w:proofErr w:type="spellEnd"/>
      <w:r w:rsidRPr="002C7CA0">
        <w:rPr>
          <w:rFonts w:ascii="Garamond" w:hAnsi="Garamond"/>
          <w:color w:val="000000"/>
          <w:sz w:val="40"/>
          <w:szCs w:val="40"/>
        </w:rPr>
        <w:t>. Торговый и рыбный порты Керчи были крупнейшими в Крыму.</w:t>
      </w:r>
      <w:r w:rsidRPr="002C7CA0">
        <w:rPr>
          <w:rStyle w:val="apple-converted-space"/>
          <w:rFonts w:ascii="Garamond" w:hAnsi="Garamond"/>
          <w:color w:val="000000"/>
          <w:sz w:val="40"/>
          <w:szCs w:val="40"/>
        </w:rPr>
        <w:t> </w:t>
      </w:r>
      <w:r w:rsidRPr="002C7CA0">
        <w:rPr>
          <w:rFonts w:ascii="Garamond" w:hAnsi="Garamond"/>
          <w:color w:val="000000"/>
          <w:sz w:val="40"/>
          <w:szCs w:val="40"/>
        </w:rPr>
        <w:br/>
        <w:t xml:space="preserve">Сегодня Керчь — по-прежнему крупный промышленный центр юга Украины. Функционирует керченский порт, судостроительный, судоремонтный заводы и другие предприятия. Правда, многие из них </w:t>
      </w:r>
      <w:r w:rsidRPr="002C7CA0">
        <w:rPr>
          <w:rFonts w:ascii="Garamond" w:hAnsi="Garamond"/>
          <w:color w:val="000000"/>
          <w:sz w:val="40"/>
          <w:szCs w:val="40"/>
        </w:rPr>
        <w:lastRenderedPageBreak/>
        <w:t>работают не в полную меру своего потенциала, а некоторые вообще закрылись. В настоящее время, благодаря обилию богатейших памятников археологии и истории, город все больше приобретает известность как туристско-экскурсионный центр. Недаром решением ЮНЕСКО Керчь включена в программу «Великий шелковый путь».</w:t>
      </w:r>
    </w:p>
    <w:p w:rsidR="008E153B" w:rsidRPr="006873A3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Garamond" w:hAnsi="Garamond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3752850</wp:posOffset>
            </wp:positionV>
            <wp:extent cx="57150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-2305050</wp:posOffset>
            </wp:positionV>
            <wp:extent cx="57150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3B" w:rsidRPr="002C7CA0">
        <w:rPr>
          <w:rFonts w:ascii="Garamond" w:hAnsi="Garamond"/>
          <w:sz w:val="40"/>
          <w:szCs w:val="40"/>
          <w:shd w:val="clear" w:color="auto" w:fill="FFFFFF"/>
        </w:rPr>
        <w:tab/>
        <w:t>С 1999 г. в городе проводится международный фестиваль античной драмы  '</w:t>
      </w:r>
      <w:proofErr w:type="spellStart"/>
      <w:r w:rsidR="008E153B" w:rsidRPr="002C7CA0">
        <w:rPr>
          <w:rFonts w:ascii="Garamond" w:hAnsi="Garamond"/>
          <w:sz w:val="40"/>
          <w:szCs w:val="40"/>
          <w:shd w:val="clear" w:color="auto" w:fill="FFFFFF"/>
        </w:rPr>
        <w:t>Боспорские</w:t>
      </w:r>
      <w:proofErr w:type="spellEnd"/>
      <w:r w:rsidR="008E153B" w:rsidRPr="002C7CA0">
        <w:rPr>
          <w:rFonts w:ascii="Garamond" w:hAnsi="Garamond"/>
          <w:sz w:val="40"/>
          <w:szCs w:val="40"/>
          <w:shd w:val="clear" w:color="auto" w:fill="FFFFFF"/>
        </w:rPr>
        <w:t xml:space="preserve"> </w:t>
      </w:r>
      <w:proofErr w:type="spellStart"/>
      <w:r w:rsidR="008E153B" w:rsidRPr="002C7CA0">
        <w:rPr>
          <w:rFonts w:ascii="Garamond" w:hAnsi="Garamond"/>
          <w:sz w:val="40"/>
          <w:szCs w:val="40"/>
          <w:shd w:val="clear" w:color="auto" w:fill="FFFFFF"/>
        </w:rPr>
        <w:t>агоны</w:t>
      </w:r>
      <w:proofErr w:type="spellEnd"/>
      <w:r w:rsidR="008E153B" w:rsidRPr="002C7CA0">
        <w:rPr>
          <w:rFonts w:ascii="Garamond" w:hAnsi="Garamond"/>
          <w:sz w:val="40"/>
          <w:szCs w:val="40"/>
          <w:shd w:val="clear" w:color="auto" w:fill="FFFFFF"/>
        </w:rPr>
        <w:t>'.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  <w:r w:rsidRPr="002C7CA0">
        <w:rPr>
          <w:rFonts w:ascii="Arial" w:hAnsi="Arial" w:cs="Arial"/>
          <w:color w:val="252525"/>
          <w:sz w:val="40"/>
          <w:szCs w:val="40"/>
        </w:rPr>
        <w:lastRenderedPageBreak/>
        <w:t xml:space="preserve">                             </w:t>
      </w:r>
      <w:r>
        <w:rPr>
          <w:rFonts w:ascii="Arial" w:hAnsi="Arial" w:cs="Arial"/>
          <w:color w:val="252525"/>
          <w:sz w:val="40"/>
          <w:szCs w:val="40"/>
        </w:rPr>
        <w:t xml:space="preserve">                                                                 </w:t>
      </w:r>
      <w:r w:rsidRPr="002C7CA0">
        <w:rPr>
          <w:rFonts w:ascii="Arial" w:hAnsi="Arial" w:cs="Arial"/>
          <w:color w:val="252525"/>
          <w:sz w:val="40"/>
          <w:szCs w:val="40"/>
        </w:rPr>
        <w:t xml:space="preserve">  </w:t>
      </w:r>
      <w:r>
        <w:rPr>
          <w:rFonts w:ascii="Arial" w:hAnsi="Arial" w:cs="Arial"/>
          <w:color w:val="252525"/>
          <w:sz w:val="40"/>
          <w:szCs w:val="40"/>
        </w:rPr>
        <w:t xml:space="preserve">      </w:t>
      </w:r>
    </w:p>
    <w:p w:rsidR="008E153B" w:rsidRPr="002C7CA0" w:rsidRDefault="00D13D8A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5734050" cy="4486910"/>
            <wp:effectExtent l="0" t="0" r="0" b="8890"/>
            <wp:wrapThrough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hrough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</w:p>
    <w:p w:rsidR="008E153B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  <w:r>
        <w:rPr>
          <w:rFonts w:ascii="Arial" w:hAnsi="Arial" w:cs="Arial"/>
          <w:color w:val="252525"/>
          <w:sz w:val="40"/>
          <w:szCs w:val="40"/>
        </w:rPr>
        <w:t xml:space="preserve">     Работу выполнили учащиеся 11 «А» и 11 «Б» классов.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  <w:r>
        <w:rPr>
          <w:rFonts w:ascii="Arial" w:hAnsi="Arial" w:cs="Arial"/>
          <w:color w:val="252525"/>
          <w:sz w:val="40"/>
          <w:szCs w:val="40"/>
        </w:rPr>
        <w:t xml:space="preserve">     Руководитель: воспитатель Смирнова Л.М.</w:t>
      </w: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</w:p>
    <w:p w:rsidR="008E153B" w:rsidRPr="002C7CA0" w:rsidRDefault="008E153B" w:rsidP="00D13D8A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rFonts w:ascii="Arial" w:hAnsi="Arial" w:cs="Arial"/>
          <w:color w:val="252525"/>
          <w:sz w:val="40"/>
          <w:szCs w:val="40"/>
        </w:rPr>
      </w:pPr>
    </w:p>
    <w:p w:rsidR="008E153B" w:rsidRPr="002C7CA0" w:rsidRDefault="008E153B" w:rsidP="00D13D8A">
      <w:pPr>
        <w:jc w:val="both"/>
        <w:rPr>
          <w:rFonts w:ascii="Constantia" w:hAnsi="Constantia"/>
          <w:sz w:val="40"/>
          <w:szCs w:val="40"/>
        </w:rPr>
      </w:pPr>
    </w:p>
    <w:sectPr w:rsidR="008E153B" w:rsidRPr="002C7CA0" w:rsidSect="00C10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C5"/>
    <w:rsid w:val="00001403"/>
    <w:rsid w:val="00005DF8"/>
    <w:rsid w:val="000116D7"/>
    <w:rsid w:val="00023FED"/>
    <w:rsid w:val="00025213"/>
    <w:rsid w:val="00035E48"/>
    <w:rsid w:val="000814F9"/>
    <w:rsid w:val="000F1ADA"/>
    <w:rsid w:val="000F451F"/>
    <w:rsid w:val="001154F6"/>
    <w:rsid w:val="00131351"/>
    <w:rsid w:val="00135A75"/>
    <w:rsid w:val="001518EC"/>
    <w:rsid w:val="001740D2"/>
    <w:rsid w:val="001862B7"/>
    <w:rsid w:val="00187FC3"/>
    <w:rsid w:val="00196075"/>
    <w:rsid w:val="001C0107"/>
    <w:rsid w:val="00203EB2"/>
    <w:rsid w:val="002047D4"/>
    <w:rsid w:val="00212722"/>
    <w:rsid w:val="00281BCF"/>
    <w:rsid w:val="00287251"/>
    <w:rsid w:val="002A48CB"/>
    <w:rsid w:val="002C7CA0"/>
    <w:rsid w:val="002E46AF"/>
    <w:rsid w:val="00327D91"/>
    <w:rsid w:val="00336B08"/>
    <w:rsid w:val="00375E04"/>
    <w:rsid w:val="00390735"/>
    <w:rsid w:val="00397D4B"/>
    <w:rsid w:val="003D7F4F"/>
    <w:rsid w:val="003E080D"/>
    <w:rsid w:val="003F3D4D"/>
    <w:rsid w:val="00441648"/>
    <w:rsid w:val="00465A7C"/>
    <w:rsid w:val="004873C7"/>
    <w:rsid w:val="00491A98"/>
    <w:rsid w:val="004B5C7B"/>
    <w:rsid w:val="004C66A0"/>
    <w:rsid w:val="004F34F4"/>
    <w:rsid w:val="004F56A3"/>
    <w:rsid w:val="00541E11"/>
    <w:rsid w:val="00567300"/>
    <w:rsid w:val="005779F3"/>
    <w:rsid w:val="00594884"/>
    <w:rsid w:val="005E27F4"/>
    <w:rsid w:val="00613D88"/>
    <w:rsid w:val="00645A44"/>
    <w:rsid w:val="00661ADE"/>
    <w:rsid w:val="00661EA0"/>
    <w:rsid w:val="00662D6C"/>
    <w:rsid w:val="00685ABB"/>
    <w:rsid w:val="006873A3"/>
    <w:rsid w:val="00691546"/>
    <w:rsid w:val="006D113B"/>
    <w:rsid w:val="00731B68"/>
    <w:rsid w:val="007415B4"/>
    <w:rsid w:val="00753497"/>
    <w:rsid w:val="00754CDD"/>
    <w:rsid w:val="00755BB4"/>
    <w:rsid w:val="007A66C6"/>
    <w:rsid w:val="007E2932"/>
    <w:rsid w:val="007F3049"/>
    <w:rsid w:val="008058C1"/>
    <w:rsid w:val="00810B5A"/>
    <w:rsid w:val="008158D1"/>
    <w:rsid w:val="00824E79"/>
    <w:rsid w:val="008553A3"/>
    <w:rsid w:val="00887FD8"/>
    <w:rsid w:val="008C066D"/>
    <w:rsid w:val="008E153B"/>
    <w:rsid w:val="008E5352"/>
    <w:rsid w:val="008F452C"/>
    <w:rsid w:val="00920B10"/>
    <w:rsid w:val="00925A72"/>
    <w:rsid w:val="00927667"/>
    <w:rsid w:val="00941364"/>
    <w:rsid w:val="00944876"/>
    <w:rsid w:val="00951602"/>
    <w:rsid w:val="00977632"/>
    <w:rsid w:val="0099065C"/>
    <w:rsid w:val="009E66B2"/>
    <w:rsid w:val="00A2014E"/>
    <w:rsid w:val="00A20EC7"/>
    <w:rsid w:val="00A2183A"/>
    <w:rsid w:val="00A801E4"/>
    <w:rsid w:val="00A82897"/>
    <w:rsid w:val="00A93A39"/>
    <w:rsid w:val="00A96A59"/>
    <w:rsid w:val="00AA0640"/>
    <w:rsid w:val="00AA7D15"/>
    <w:rsid w:val="00AC3EB3"/>
    <w:rsid w:val="00AF4797"/>
    <w:rsid w:val="00B001BE"/>
    <w:rsid w:val="00B12A12"/>
    <w:rsid w:val="00B15B3D"/>
    <w:rsid w:val="00B97191"/>
    <w:rsid w:val="00BA348F"/>
    <w:rsid w:val="00BA7724"/>
    <w:rsid w:val="00BB57C5"/>
    <w:rsid w:val="00BB6586"/>
    <w:rsid w:val="00BC07E6"/>
    <w:rsid w:val="00BC66A3"/>
    <w:rsid w:val="00BC6A7F"/>
    <w:rsid w:val="00BD100F"/>
    <w:rsid w:val="00BF23E6"/>
    <w:rsid w:val="00BF46B7"/>
    <w:rsid w:val="00C03E4C"/>
    <w:rsid w:val="00C10AB2"/>
    <w:rsid w:val="00C2451D"/>
    <w:rsid w:val="00C473A0"/>
    <w:rsid w:val="00C57DB7"/>
    <w:rsid w:val="00C9122B"/>
    <w:rsid w:val="00CA3A72"/>
    <w:rsid w:val="00CB5BB7"/>
    <w:rsid w:val="00CC1380"/>
    <w:rsid w:val="00D13D8A"/>
    <w:rsid w:val="00D744CA"/>
    <w:rsid w:val="00DA1C18"/>
    <w:rsid w:val="00DB1A08"/>
    <w:rsid w:val="00E04D36"/>
    <w:rsid w:val="00E10B79"/>
    <w:rsid w:val="00E15CDF"/>
    <w:rsid w:val="00E164D4"/>
    <w:rsid w:val="00E35537"/>
    <w:rsid w:val="00E454E6"/>
    <w:rsid w:val="00E5070F"/>
    <w:rsid w:val="00E733C3"/>
    <w:rsid w:val="00E7672C"/>
    <w:rsid w:val="00E80296"/>
    <w:rsid w:val="00E80B6B"/>
    <w:rsid w:val="00E97898"/>
    <w:rsid w:val="00EC63F5"/>
    <w:rsid w:val="00ED55F2"/>
    <w:rsid w:val="00EE2868"/>
    <w:rsid w:val="00EE7445"/>
    <w:rsid w:val="00EF0ECA"/>
    <w:rsid w:val="00EF5E9C"/>
    <w:rsid w:val="00F07BC3"/>
    <w:rsid w:val="00F21272"/>
    <w:rsid w:val="00F368BE"/>
    <w:rsid w:val="00F60EF7"/>
    <w:rsid w:val="00F633D4"/>
    <w:rsid w:val="00F73F58"/>
    <w:rsid w:val="00FB4597"/>
    <w:rsid w:val="00FC7CE7"/>
    <w:rsid w:val="00FD1A2C"/>
    <w:rsid w:val="00FE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B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ED55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ED55F2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uiPriority w:val="99"/>
    <w:rsid w:val="00BC07E6"/>
    <w:rPr>
      <w:rFonts w:cs="Times New Roman"/>
    </w:rPr>
  </w:style>
  <w:style w:type="character" w:styleId="a3">
    <w:name w:val="Hyperlink"/>
    <w:uiPriority w:val="99"/>
    <w:semiHidden/>
    <w:rsid w:val="00BC07E6"/>
    <w:rPr>
      <w:rFonts w:cs="Times New Roman"/>
      <w:color w:val="0000FF"/>
      <w:u w:val="single"/>
    </w:rPr>
  </w:style>
  <w:style w:type="character" w:customStyle="1" w:styleId="script-slavonic">
    <w:name w:val="script-slavonic"/>
    <w:uiPriority w:val="99"/>
    <w:rsid w:val="00BC07E6"/>
    <w:rPr>
      <w:rFonts w:cs="Times New Roman"/>
    </w:rPr>
  </w:style>
  <w:style w:type="character" w:customStyle="1" w:styleId="mw-headline">
    <w:name w:val="mw-headline"/>
    <w:uiPriority w:val="99"/>
    <w:rsid w:val="00ED55F2"/>
    <w:rPr>
      <w:rFonts w:cs="Times New Roman"/>
    </w:rPr>
  </w:style>
  <w:style w:type="character" w:customStyle="1" w:styleId="mw-editsection">
    <w:name w:val="mw-editsection"/>
    <w:uiPriority w:val="99"/>
    <w:rsid w:val="00ED55F2"/>
    <w:rPr>
      <w:rFonts w:cs="Times New Roman"/>
    </w:rPr>
  </w:style>
  <w:style w:type="character" w:customStyle="1" w:styleId="mw-editsection-bracket">
    <w:name w:val="mw-editsection-bracket"/>
    <w:uiPriority w:val="99"/>
    <w:rsid w:val="00ED55F2"/>
    <w:rPr>
      <w:rFonts w:cs="Times New Roman"/>
    </w:rPr>
  </w:style>
  <w:style w:type="character" w:customStyle="1" w:styleId="mw-editsection-divider">
    <w:name w:val="mw-editsection-divider"/>
    <w:uiPriority w:val="99"/>
    <w:rsid w:val="00ED55F2"/>
    <w:rPr>
      <w:rFonts w:cs="Times New Roman"/>
    </w:rPr>
  </w:style>
  <w:style w:type="paragraph" w:styleId="a4">
    <w:name w:val="Normal (Web)"/>
    <w:basedOn w:val="a"/>
    <w:uiPriority w:val="99"/>
    <w:semiHidden/>
    <w:rsid w:val="00ED55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D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D55F2"/>
    <w:rPr>
      <w:rFonts w:ascii="Tahoma" w:hAnsi="Tahoma" w:cs="Tahoma"/>
      <w:sz w:val="16"/>
      <w:szCs w:val="16"/>
    </w:rPr>
  </w:style>
  <w:style w:type="character" w:styleId="a7">
    <w:name w:val="Strong"/>
    <w:uiPriority w:val="99"/>
    <w:qFormat/>
    <w:rsid w:val="00ED55F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B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ED55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ED55F2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uiPriority w:val="99"/>
    <w:rsid w:val="00BC07E6"/>
    <w:rPr>
      <w:rFonts w:cs="Times New Roman"/>
    </w:rPr>
  </w:style>
  <w:style w:type="character" w:styleId="a3">
    <w:name w:val="Hyperlink"/>
    <w:uiPriority w:val="99"/>
    <w:semiHidden/>
    <w:rsid w:val="00BC07E6"/>
    <w:rPr>
      <w:rFonts w:cs="Times New Roman"/>
      <w:color w:val="0000FF"/>
      <w:u w:val="single"/>
    </w:rPr>
  </w:style>
  <w:style w:type="character" w:customStyle="1" w:styleId="script-slavonic">
    <w:name w:val="script-slavonic"/>
    <w:uiPriority w:val="99"/>
    <w:rsid w:val="00BC07E6"/>
    <w:rPr>
      <w:rFonts w:cs="Times New Roman"/>
    </w:rPr>
  </w:style>
  <w:style w:type="character" w:customStyle="1" w:styleId="mw-headline">
    <w:name w:val="mw-headline"/>
    <w:uiPriority w:val="99"/>
    <w:rsid w:val="00ED55F2"/>
    <w:rPr>
      <w:rFonts w:cs="Times New Roman"/>
    </w:rPr>
  </w:style>
  <w:style w:type="character" w:customStyle="1" w:styleId="mw-editsection">
    <w:name w:val="mw-editsection"/>
    <w:uiPriority w:val="99"/>
    <w:rsid w:val="00ED55F2"/>
    <w:rPr>
      <w:rFonts w:cs="Times New Roman"/>
    </w:rPr>
  </w:style>
  <w:style w:type="character" w:customStyle="1" w:styleId="mw-editsection-bracket">
    <w:name w:val="mw-editsection-bracket"/>
    <w:uiPriority w:val="99"/>
    <w:rsid w:val="00ED55F2"/>
    <w:rPr>
      <w:rFonts w:cs="Times New Roman"/>
    </w:rPr>
  </w:style>
  <w:style w:type="character" w:customStyle="1" w:styleId="mw-editsection-divider">
    <w:name w:val="mw-editsection-divider"/>
    <w:uiPriority w:val="99"/>
    <w:rsid w:val="00ED55F2"/>
    <w:rPr>
      <w:rFonts w:cs="Times New Roman"/>
    </w:rPr>
  </w:style>
  <w:style w:type="paragraph" w:styleId="a4">
    <w:name w:val="Normal (Web)"/>
    <w:basedOn w:val="a"/>
    <w:uiPriority w:val="99"/>
    <w:semiHidden/>
    <w:rsid w:val="00ED55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D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D55F2"/>
    <w:rPr>
      <w:rFonts w:ascii="Tahoma" w:hAnsi="Tahoma" w:cs="Tahoma"/>
      <w:sz w:val="16"/>
      <w:szCs w:val="16"/>
    </w:rPr>
  </w:style>
  <w:style w:type="character" w:styleId="a7">
    <w:name w:val="Strong"/>
    <w:uiPriority w:val="99"/>
    <w:qFormat/>
    <w:rsid w:val="00ED55F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86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62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162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3386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62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163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0%D0%BE%D0%B4-%D0%B3%D0%B5%D1%80%D0%BE%D0%B9" TargetMode="External"/><Relationship Id="rId13" Type="http://schemas.openxmlformats.org/officeDocument/2006/relationships/hyperlink" Target="https://ru.wikipedia.org/wiki/%D0%A0%D0%BE%D1%81%D1%81%D0%B8%D0%B9%D1%81%D0%BA%D0%B0%D1%8F_%D0%B8%D0%BC%D0%BF%D0%B5%D1%80%D0%B8%D1%8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1939_%D0%B3%D0%BE%D0%B4" TargetMode="External"/><Relationship Id="rId7" Type="http://schemas.openxmlformats.org/officeDocument/2006/relationships/hyperlink" Target="https://ru.wikipedia.org/wiki/%D0%9A%D0%B5%D1%80%D1%87%D0%B5%D0%BD%D1%81%D0%BA%D0%B8%D0%B9_%D0%BF%D1%80%D0%BE%D0%BB%D0%B8%D0%B2" TargetMode="External"/><Relationship Id="rId12" Type="http://schemas.openxmlformats.org/officeDocument/2006/relationships/hyperlink" Target="https://ru.wikipedia.org/wiki/1774_%D0%B3%D0%BE%D0%B4" TargetMode="External"/><Relationship Id="rId17" Type="http://schemas.openxmlformats.org/officeDocument/2006/relationships/hyperlink" Target="https://ru.wikipedia.org/wiki/%D0%96%D0%B5%D0%BB%D0%B5%D0%B7%D0%BD%D0%B0%D1%8F_%D1%80%D1%83%D0%B4%D0%B0" TargetMode="External"/><Relationship Id="rId25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https://ru.wikipedia.org/wiki/%D0%93%D1%80%D0%B0%D0%B6%D0%B4%D0%B0%D0%BD%D1%81%D0%BA%D0%B0%D1%8F_%D0%B2%D0%BE%D0%B9%D0%BD%D0%B0_1917-22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0%D1%8B%D0%BC" TargetMode="External"/><Relationship Id="rId11" Type="http://schemas.openxmlformats.org/officeDocument/2006/relationships/hyperlink" Target="https://ru.wikipedia.org/wiki/%D0%A0%D1%83%D1%81%D1%81%D0%BA%D0%BE-%D1%82%D1%83%D1%80%D0%B5%D1%86%D0%BA%D0%B8%D0%B5_%D0%B2%D0%BE%D0%B9%D0%BD%D1%8B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ru.wikipedia.org/wiki/%D0%93%D0%BE%D1%80%D0%BE%D0%B4" TargetMode="External"/><Relationship Id="rId15" Type="http://schemas.openxmlformats.org/officeDocument/2006/relationships/hyperlink" Target="https://ru.wikipedia.org/wiki/%D0%9A%D1%80%D1%8B%D0%BC%D1%81%D0%BA%D0%B0%D1%8F_%D0%B2%D0%BE%D0%B9%D0%BD%D0%B0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4" Type="http://schemas.openxmlformats.org/officeDocument/2006/relationships/hyperlink" Target="https://ru.wikipedia.org/wiki/%D0%9A%D0%B5%D1%80%D1%87%D0%B5%D0%BD%D1%81%D0%BA%D0%B8%D0%B9_%D0%BC%D0%BE%D1%80%D1%81%D0%BA%D0%BE%D0%B9_%D1%82%D0%BE%D1%80%D0%B3%D0%BE%D0%B2%D1%8B%D0%B9_%D0%BF%D0%BE%D1%80%D1%82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учитель</cp:lastModifiedBy>
  <cp:revision>2</cp:revision>
  <cp:lastPrinted>2014-09-14T18:06:00Z</cp:lastPrinted>
  <dcterms:created xsi:type="dcterms:W3CDTF">2015-04-29T08:10:00Z</dcterms:created>
  <dcterms:modified xsi:type="dcterms:W3CDTF">2015-04-29T08:10:00Z</dcterms:modified>
</cp:coreProperties>
</file>